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北京医学会2016糖尿病内分泌国际会议热点回顾研讨会</w:t>
      </w:r>
      <w:r>
        <w:rPr>
          <w:rFonts w:hint="eastAsia"/>
          <w:b/>
          <w:sz w:val="32"/>
          <w:szCs w:val="32"/>
          <w:lang w:val="en-US" w:eastAsia="zh-CN"/>
        </w:rPr>
        <w:t>日程</w:t>
      </w: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北京福朋饭店二层会议厅</w:t>
      </w:r>
    </w:p>
    <w:p>
      <w:pPr>
        <w:jc w:val="center"/>
      </w:pPr>
      <w:r>
        <w:rPr>
          <w:rFonts w:hint="eastAsia" w:ascii="宋体" w:hAnsi="宋体"/>
          <w:b/>
          <w:sz w:val="28"/>
          <w:szCs w:val="28"/>
        </w:rPr>
        <w:t>2016年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日（星期</w:t>
      </w:r>
      <w:r>
        <w:rPr>
          <w:rFonts w:hint="eastAsia" w:ascii="宋体" w:hAnsi="宋体"/>
          <w:b/>
          <w:sz w:val="28"/>
          <w:szCs w:val="28"/>
          <w:lang w:eastAsia="zh-CN"/>
        </w:rPr>
        <w:t>六</w:t>
      </w:r>
      <w:r>
        <w:rPr>
          <w:rFonts w:hint="eastAsia" w:ascii="宋体" w:hAnsi="宋体"/>
          <w:b/>
          <w:sz w:val="28"/>
          <w:szCs w:val="28"/>
        </w:rPr>
        <w:t>）</w:t>
      </w:r>
    </w:p>
    <w:tbl>
      <w:tblPr>
        <w:tblStyle w:val="3"/>
        <w:tblpPr w:leftFromText="180" w:rightFromText="180" w:vertAnchor="text" w:horzAnchor="page" w:tblpX="1620" w:tblpY="300"/>
        <w:tblOverlap w:val="never"/>
        <w:tblW w:w="8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4512"/>
        <w:gridCol w:w="1269"/>
        <w:gridCol w:w="1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E4D78" w:themeFill="accent1" w:themeFillShade="7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0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FFFFFF" w:themeColor="background1"/>
                <w:kern w:val="0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4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1E4D78" w:themeFill="accent1" w:themeFillShade="7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0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FFFFFF" w:themeColor="background1"/>
                <w:kern w:val="0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  <w:t>内容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1E4D78" w:themeFill="accent1" w:themeFillShade="7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0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FFFFFF" w:themeColor="background1"/>
                <w:kern w:val="0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  <w:t>主讲人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1E4D78" w:themeFill="accent1" w:themeFillShade="7F"/>
            <w:vAlign w:val="center"/>
          </w:tcPr>
          <w:p>
            <w:pPr>
              <w:widowControl/>
              <w:tabs>
                <w:tab w:val="left" w:pos="558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0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FFFFFF" w:themeColor="background1"/>
                <w:kern w:val="0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08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30-09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开幕式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郭晓蕙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00-09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2016国内指南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母义明</w:t>
            </w:r>
          </w:p>
        </w:tc>
        <w:tc>
          <w:tcPr>
            <w:tcW w:w="1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邢小燕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连小兰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窦京涛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30-10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胰岛素B细胞去分化，再分化与转分化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张俊清</w:t>
            </w: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00-10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德谷胰岛素PK/PD研究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赵维纲</w:t>
            </w: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30-11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leader研究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郭晓蕙</w:t>
            </w:r>
          </w:p>
        </w:tc>
        <w:tc>
          <w:tcPr>
            <w:tcW w:w="1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钟历勇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母义明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杨金奎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00-11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糖尿病肾病治疗新靶向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李全民</w:t>
            </w: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30-12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mini-symposia causes and maternal consequences of gestational diabetes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王海宁</w:t>
            </w: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00-12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专题报告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窦京涛</w:t>
            </w:r>
          </w:p>
        </w:tc>
        <w:tc>
          <w:tcPr>
            <w:tcW w:w="139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陆菊明  潘长玉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30-13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专题报告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许璋荣</w:t>
            </w: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00-13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President, Medicine &amp; Science Address and Banting Medal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for Scientifi c Achievement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王广</w:t>
            </w:r>
          </w:p>
        </w:tc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汪耀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李春霖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尹士男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30-14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paget's病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邓微</w:t>
            </w:r>
          </w:p>
        </w:tc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00-14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甲状腺疾病诊治新思路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吕朝晖</w:t>
            </w:r>
          </w:p>
        </w:tc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30-15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青少年肥胖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陈燕燕</w:t>
            </w:r>
          </w:p>
        </w:tc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30-15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糖尿病肾病防治新视点---从蛋白尿到组学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潘琦</w:t>
            </w:r>
          </w:p>
        </w:tc>
        <w:tc>
          <w:tcPr>
            <w:tcW w:w="1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郭晓蕙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吕肖锋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00-15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糖尿病易被忽视的并发症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齐林</w:t>
            </w: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30-16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二甲双胍与肠道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袁戈恒</w:t>
            </w: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00-16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糖尿病分级诊疗的探索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李玉凤</w:t>
            </w: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 w:asciiTheme="majorAsci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30-17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hAnsi="宋体" w:cs="宋体" w:asciiTheme="majorAscii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总结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郭晓蕙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tabs>
          <w:tab w:val="left" w:pos="3816"/>
        </w:tabs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  <w:bookmarkStart w:id="0" w:name="_GoBack"/>
      <w:bookmarkEnd w:id="0"/>
    </w:p>
    <w:p/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rPr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816"/>
        </w:tabs>
        <w:jc w:val="left"/>
        <w:rPr>
          <w:lang w:val="en-US" w:eastAsia="zh-CN"/>
        </w:rPr>
      </w:pPr>
      <w:r>
        <w:rPr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备注：上述日程如有变化，以会议当天通知为准。</w:t>
      </w:r>
    </w:p>
    <w:sectPr>
      <w:pgSz w:w="11906" w:h="16838"/>
      <w:pgMar w:top="323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Sun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超粗宋简">
    <w:altName w:val="Arial Unicode MS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秀英体简">
    <w:altName w:val="Arial Unicode MS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38" w:usb3="00000000" w:csb0="00000000" w:csb1="00000000"/>
  </w:font>
  <w:font w:name="AdvPSA183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大标宋简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ongti SC Regular">
    <w:altName w:val="Arial Unicode MS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ICTFontTextStyleBody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颜简体">
    <w:altName w:val="宋体"/>
    <w:panose1 w:val="020B0503020204020204"/>
    <w:charset w:val="86"/>
    <w:family w:val="auto"/>
    <w:pitch w:val="default"/>
    <w:sig w:usb0="00000000" w:usb1="00000000" w:usb2="00000016" w:usb3="00000000" w:csb0="E016019F" w:csb1="9FD70000"/>
  </w:font>
  <w:font w:name="超世纪粗颜楷">
    <w:altName w:val="宋体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書法家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全真顏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华康圆体W5(P)">
    <w:altName w:val="宋体"/>
    <w:panose1 w:val="020F0500000000000000"/>
    <w:charset w:val="86"/>
    <w:family w:val="auto"/>
    <w:pitch w:val="default"/>
    <w:sig w:usb0="00000000" w:usb1="00000000" w:usb2="00000012" w:usb3="00000000" w:csb0="00040000" w:csb1="00000000"/>
  </w:font>
  <w:font w:name="华康圆体W7(P)">
    <w:altName w:val="宋体"/>
    <w:panose1 w:val="020F0700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unga">
    <w:panose1 w:val="020B0502040204020203"/>
    <w:charset w:val="01"/>
    <w:family w:val="roman"/>
    <w:pitch w:val="default"/>
    <w:sig w:usb0="00400003" w:usb1="00000000" w:usb2="00000000" w:usb3="00000000" w:csb0="0000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ion">
    <w:altName w:val="Cambria Math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F2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苏新诗古印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unga">
    <w:panose1 w:val="020B0502040204020203"/>
    <w:charset w:val="00"/>
    <w:family w:val="swiss"/>
    <w:pitch w:val="default"/>
    <w:sig w:usb0="00400003" w:usb1="00000000" w:usb2="00000000" w:usb3="00000000" w:csb0="00000001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73CB0"/>
    <w:rsid w:val="2DB73C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2016-11-24T02:05:00Z</dcterms:created>
  <dc:creator>qq</dc:creator>
  <cp:lastModifiedBy>qq</cp:lastModifiedBy>
  <dcterms:modified xsi:type="dcterms:W3CDTF">2016-11-24T02:15:43Z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