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376" w:rsidRDefault="00093376" w:rsidP="00093376">
      <w:pPr>
        <w:rPr>
          <w:rFonts w:ascii="仿宋" w:eastAsia="仿宋" w:hAnsi="仿宋"/>
          <w:sz w:val="28"/>
          <w:szCs w:val="28"/>
        </w:rPr>
      </w:pPr>
    </w:p>
    <w:p w:rsidR="00093376" w:rsidRDefault="00093376" w:rsidP="00093376">
      <w:pPr>
        <w:jc w:val="center"/>
        <w:rPr>
          <w:rFonts w:ascii="仿宋" w:eastAsia="仿宋" w:hAnsi="仿宋"/>
          <w:b/>
          <w:sz w:val="44"/>
          <w:szCs w:val="44"/>
        </w:rPr>
      </w:pPr>
      <w:r w:rsidRPr="00C5184C">
        <w:rPr>
          <w:rFonts w:ascii="仿宋" w:eastAsia="仿宋" w:hAnsi="仿宋" w:hint="eastAsia"/>
          <w:b/>
          <w:sz w:val="44"/>
          <w:szCs w:val="44"/>
        </w:rPr>
        <w:t>会议日程</w:t>
      </w:r>
    </w:p>
    <w:p w:rsidR="00093376" w:rsidRPr="00C5184C" w:rsidRDefault="00093376" w:rsidP="00093376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（2</w:t>
      </w:r>
      <w:r>
        <w:rPr>
          <w:rFonts w:ascii="仿宋" w:eastAsia="仿宋" w:hAnsi="仿宋"/>
          <w:b/>
          <w:sz w:val="44"/>
          <w:szCs w:val="44"/>
        </w:rPr>
        <w:t>020</w:t>
      </w:r>
      <w:r>
        <w:rPr>
          <w:rFonts w:ascii="仿宋" w:eastAsia="仿宋" w:hAnsi="仿宋" w:hint="eastAsia"/>
          <w:b/>
          <w:sz w:val="44"/>
          <w:szCs w:val="44"/>
        </w:rPr>
        <w:t>年5月</w:t>
      </w:r>
      <w:r>
        <w:rPr>
          <w:rFonts w:ascii="仿宋" w:eastAsia="仿宋" w:hAnsi="仿宋"/>
          <w:b/>
          <w:sz w:val="44"/>
          <w:szCs w:val="44"/>
        </w:rPr>
        <w:t>18</w:t>
      </w:r>
      <w:r>
        <w:rPr>
          <w:rFonts w:ascii="仿宋" w:eastAsia="仿宋" w:hAnsi="仿宋" w:hint="eastAsia"/>
          <w:b/>
          <w:sz w:val="44"/>
          <w:szCs w:val="44"/>
        </w:rPr>
        <w:t>日1</w:t>
      </w:r>
      <w:r>
        <w:rPr>
          <w:rFonts w:ascii="仿宋" w:eastAsia="仿宋" w:hAnsi="仿宋"/>
          <w:b/>
          <w:sz w:val="44"/>
          <w:szCs w:val="44"/>
        </w:rPr>
        <w:t>9</w:t>
      </w:r>
      <w:r>
        <w:rPr>
          <w:rFonts w:ascii="仿宋" w:eastAsia="仿宋" w:hAnsi="仿宋" w:hint="eastAsia"/>
          <w:b/>
          <w:sz w:val="44"/>
          <w:szCs w:val="44"/>
        </w:rPr>
        <w:t>时）</w:t>
      </w:r>
    </w:p>
    <w:tbl>
      <w:tblPr>
        <w:tblStyle w:val="a3"/>
        <w:tblW w:w="9606" w:type="dxa"/>
        <w:tblInd w:w="-653" w:type="dxa"/>
        <w:tblLook w:val="04A0"/>
      </w:tblPr>
      <w:tblGrid>
        <w:gridCol w:w="1668"/>
        <w:gridCol w:w="1842"/>
        <w:gridCol w:w="4253"/>
        <w:gridCol w:w="1843"/>
      </w:tblGrid>
      <w:tr w:rsidR="00093376" w:rsidTr="003E6956">
        <w:trPr>
          <w:trHeight w:val="680"/>
        </w:trPr>
        <w:tc>
          <w:tcPr>
            <w:tcW w:w="1668" w:type="dxa"/>
            <w:vAlign w:val="center"/>
          </w:tcPr>
          <w:p w:rsidR="00093376" w:rsidRPr="00C5184C" w:rsidRDefault="00093376" w:rsidP="003E6956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bookmarkStart w:id="0" w:name="_GoBack"/>
            <w:bookmarkEnd w:id="0"/>
            <w:r w:rsidRPr="00C5184C">
              <w:rPr>
                <w:rFonts w:ascii="仿宋" w:eastAsia="仿宋" w:hAnsi="仿宋" w:hint="eastAsia"/>
                <w:b/>
                <w:sz w:val="32"/>
                <w:szCs w:val="32"/>
              </w:rPr>
              <w:t>时 间</w:t>
            </w:r>
          </w:p>
        </w:tc>
        <w:tc>
          <w:tcPr>
            <w:tcW w:w="1842" w:type="dxa"/>
            <w:vAlign w:val="center"/>
          </w:tcPr>
          <w:p w:rsidR="00093376" w:rsidRPr="00C5184C" w:rsidRDefault="00093376" w:rsidP="003E6956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5184C">
              <w:rPr>
                <w:rFonts w:ascii="仿宋" w:eastAsia="仿宋" w:hAnsi="仿宋" w:hint="eastAsia"/>
                <w:b/>
                <w:sz w:val="32"/>
                <w:szCs w:val="32"/>
              </w:rPr>
              <w:t>讲 者</w:t>
            </w:r>
          </w:p>
        </w:tc>
        <w:tc>
          <w:tcPr>
            <w:tcW w:w="4253" w:type="dxa"/>
            <w:vAlign w:val="center"/>
          </w:tcPr>
          <w:p w:rsidR="00093376" w:rsidRPr="00C5184C" w:rsidRDefault="00093376" w:rsidP="003E6956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5184C">
              <w:rPr>
                <w:rFonts w:ascii="仿宋" w:eastAsia="仿宋" w:hAnsi="仿宋" w:hint="eastAsia"/>
                <w:b/>
                <w:sz w:val="32"/>
                <w:szCs w:val="32"/>
              </w:rPr>
              <w:t>题 目</w:t>
            </w:r>
          </w:p>
        </w:tc>
        <w:tc>
          <w:tcPr>
            <w:tcW w:w="1843" w:type="dxa"/>
            <w:vAlign w:val="center"/>
          </w:tcPr>
          <w:p w:rsidR="00093376" w:rsidRPr="00C5184C" w:rsidRDefault="00093376" w:rsidP="003E6956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5184C">
              <w:rPr>
                <w:rFonts w:ascii="仿宋" w:eastAsia="仿宋" w:hAnsi="仿宋" w:hint="eastAsia"/>
                <w:b/>
                <w:sz w:val="32"/>
                <w:szCs w:val="32"/>
              </w:rPr>
              <w:t>主持人</w:t>
            </w:r>
          </w:p>
        </w:tc>
      </w:tr>
      <w:tr w:rsidR="00093376" w:rsidTr="003E6956">
        <w:trPr>
          <w:trHeight w:val="680"/>
        </w:trPr>
        <w:tc>
          <w:tcPr>
            <w:tcW w:w="1668" w:type="dxa"/>
            <w:vAlign w:val="center"/>
          </w:tcPr>
          <w:p w:rsidR="00093376" w:rsidRPr="00C5184C" w:rsidRDefault="00093376" w:rsidP="003E69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184C">
              <w:rPr>
                <w:rFonts w:ascii="仿宋" w:eastAsia="仿宋" w:hAnsi="仿宋" w:hint="eastAsia"/>
                <w:sz w:val="24"/>
                <w:szCs w:val="24"/>
              </w:rPr>
              <w:t>19:00-19:15</w:t>
            </w:r>
          </w:p>
        </w:tc>
        <w:tc>
          <w:tcPr>
            <w:tcW w:w="1842" w:type="dxa"/>
            <w:vAlign w:val="center"/>
          </w:tcPr>
          <w:p w:rsidR="00093376" w:rsidRPr="00C5184C" w:rsidRDefault="00093376" w:rsidP="003E69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C5184C">
              <w:rPr>
                <w:rFonts w:ascii="仿宋" w:eastAsia="仿宋" w:hAnsi="仿宋" w:hint="eastAsia"/>
                <w:sz w:val="28"/>
                <w:szCs w:val="28"/>
              </w:rPr>
              <w:t>徐友青</w:t>
            </w:r>
            <w:proofErr w:type="gramEnd"/>
            <w:r w:rsidRPr="00C5184C">
              <w:rPr>
                <w:rFonts w:ascii="仿宋" w:eastAsia="仿宋" w:hAnsi="仿宋" w:hint="eastAsia"/>
                <w:sz w:val="28"/>
                <w:szCs w:val="28"/>
              </w:rPr>
              <w:t xml:space="preserve"> 主任</w:t>
            </w:r>
          </w:p>
        </w:tc>
        <w:tc>
          <w:tcPr>
            <w:tcW w:w="4253" w:type="dxa"/>
            <w:vAlign w:val="center"/>
          </w:tcPr>
          <w:p w:rsidR="00093376" w:rsidRPr="00C5184C" w:rsidRDefault="00093376" w:rsidP="003E69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胰腺癌的早期筛查与诊断</w:t>
            </w:r>
          </w:p>
        </w:tc>
        <w:tc>
          <w:tcPr>
            <w:tcW w:w="1843" w:type="dxa"/>
            <w:vMerge w:val="restart"/>
            <w:vAlign w:val="center"/>
          </w:tcPr>
          <w:p w:rsidR="00093376" w:rsidRPr="00C5184C" w:rsidRDefault="00093376" w:rsidP="003E69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5184C">
              <w:rPr>
                <w:rFonts w:ascii="仿宋" w:eastAsia="仿宋" w:hAnsi="仿宋" w:hint="eastAsia"/>
                <w:sz w:val="28"/>
                <w:szCs w:val="28"/>
              </w:rPr>
              <w:t>郝建宇主任</w:t>
            </w:r>
          </w:p>
        </w:tc>
      </w:tr>
      <w:tr w:rsidR="00093376" w:rsidTr="003E6956">
        <w:trPr>
          <w:trHeight w:val="680"/>
        </w:trPr>
        <w:tc>
          <w:tcPr>
            <w:tcW w:w="1668" w:type="dxa"/>
            <w:vAlign w:val="center"/>
          </w:tcPr>
          <w:p w:rsidR="00093376" w:rsidRPr="00C5184C" w:rsidRDefault="00093376" w:rsidP="003E69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184C">
              <w:rPr>
                <w:rFonts w:ascii="仿宋" w:eastAsia="仿宋" w:hAnsi="仿宋" w:hint="eastAsia"/>
                <w:sz w:val="24"/>
                <w:szCs w:val="24"/>
              </w:rPr>
              <w:t>19:15-19:30</w:t>
            </w:r>
          </w:p>
        </w:tc>
        <w:tc>
          <w:tcPr>
            <w:tcW w:w="1842" w:type="dxa"/>
            <w:vAlign w:val="center"/>
          </w:tcPr>
          <w:p w:rsidR="00093376" w:rsidRPr="00C5184C" w:rsidRDefault="00093376" w:rsidP="003E69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5184C">
              <w:rPr>
                <w:rFonts w:ascii="仿宋" w:eastAsia="仿宋" w:hAnsi="仿宋" w:hint="eastAsia"/>
                <w:sz w:val="28"/>
                <w:szCs w:val="28"/>
              </w:rPr>
              <w:t>张  川 主任</w:t>
            </w:r>
          </w:p>
        </w:tc>
        <w:tc>
          <w:tcPr>
            <w:tcW w:w="4253" w:type="dxa"/>
            <w:vAlign w:val="center"/>
          </w:tcPr>
          <w:p w:rsidR="00093376" w:rsidRPr="00C5184C" w:rsidRDefault="00093376" w:rsidP="003E69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5184C">
              <w:rPr>
                <w:rFonts w:ascii="仿宋" w:eastAsia="仿宋" w:hAnsi="仿宋" w:hint="eastAsia"/>
                <w:sz w:val="28"/>
                <w:szCs w:val="28"/>
              </w:rPr>
              <w:t>ERCP并发症的防治</w:t>
            </w:r>
          </w:p>
        </w:tc>
        <w:tc>
          <w:tcPr>
            <w:tcW w:w="1843" w:type="dxa"/>
            <w:vMerge/>
          </w:tcPr>
          <w:p w:rsidR="00093376" w:rsidRDefault="00093376" w:rsidP="003E695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93376" w:rsidTr="003E6956">
        <w:trPr>
          <w:trHeight w:val="680"/>
        </w:trPr>
        <w:tc>
          <w:tcPr>
            <w:tcW w:w="1668" w:type="dxa"/>
            <w:vAlign w:val="center"/>
          </w:tcPr>
          <w:p w:rsidR="00093376" w:rsidRPr="00C5184C" w:rsidRDefault="00093376" w:rsidP="003E69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184C">
              <w:rPr>
                <w:rFonts w:ascii="仿宋" w:eastAsia="仿宋" w:hAnsi="仿宋" w:hint="eastAsia"/>
                <w:sz w:val="24"/>
                <w:szCs w:val="24"/>
              </w:rPr>
              <w:t>19:30-19:45</w:t>
            </w:r>
          </w:p>
        </w:tc>
        <w:tc>
          <w:tcPr>
            <w:tcW w:w="1842" w:type="dxa"/>
            <w:vAlign w:val="center"/>
          </w:tcPr>
          <w:p w:rsidR="00093376" w:rsidRPr="00C5184C" w:rsidRDefault="00093376" w:rsidP="003E69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C5184C">
              <w:rPr>
                <w:rFonts w:ascii="仿宋" w:eastAsia="仿宋" w:hAnsi="仿宋" w:hint="eastAsia"/>
                <w:sz w:val="28"/>
                <w:szCs w:val="28"/>
              </w:rPr>
              <w:t>姚</w:t>
            </w:r>
            <w:proofErr w:type="gramEnd"/>
            <w:r w:rsidRPr="00C5184C">
              <w:rPr>
                <w:rFonts w:ascii="仿宋" w:eastAsia="仿宋" w:hAnsi="仿宋" w:hint="eastAsia"/>
                <w:sz w:val="28"/>
                <w:szCs w:val="28"/>
              </w:rPr>
              <w:t xml:space="preserve">  方 主任</w:t>
            </w:r>
          </w:p>
        </w:tc>
        <w:tc>
          <w:tcPr>
            <w:tcW w:w="4253" w:type="dxa"/>
            <w:vAlign w:val="center"/>
          </w:tcPr>
          <w:p w:rsidR="00093376" w:rsidRPr="00C5184C" w:rsidRDefault="00093376" w:rsidP="003E69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5184C">
              <w:rPr>
                <w:rFonts w:ascii="仿宋" w:eastAsia="仿宋" w:hAnsi="仿宋" w:hint="eastAsia"/>
                <w:sz w:val="28"/>
                <w:szCs w:val="28"/>
              </w:rPr>
              <w:t>自身免疫性胰腺炎的内镜诊治</w:t>
            </w:r>
          </w:p>
        </w:tc>
        <w:tc>
          <w:tcPr>
            <w:tcW w:w="1843" w:type="dxa"/>
            <w:vMerge/>
          </w:tcPr>
          <w:p w:rsidR="00093376" w:rsidRDefault="00093376" w:rsidP="003E695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93376" w:rsidTr="003E6956">
        <w:trPr>
          <w:trHeight w:val="680"/>
        </w:trPr>
        <w:tc>
          <w:tcPr>
            <w:tcW w:w="1668" w:type="dxa"/>
            <w:vAlign w:val="center"/>
          </w:tcPr>
          <w:p w:rsidR="00093376" w:rsidRPr="00C5184C" w:rsidRDefault="00093376" w:rsidP="003E69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184C">
              <w:rPr>
                <w:rFonts w:ascii="仿宋" w:eastAsia="仿宋" w:hAnsi="仿宋" w:hint="eastAsia"/>
                <w:sz w:val="24"/>
                <w:szCs w:val="24"/>
              </w:rPr>
              <w:t>19:45-20:00</w:t>
            </w:r>
          </w:p>
        </w:tc>
        <w:tc>
          <w:tcPr>
            <w:tcW w:w="1842" w:type="dxa"/>
            <w:vAlign w:val="center"/>
          </w:tcPr>
          <w:p w:rsidR="00093376" w:rsidRPr="00C5184C" w:rsidRDefault="00093376" w:rsidP="003E69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5184C">
              <w:rPr>
                <w:rFonts w:ascii="仿宋" w:eastAsia="仿宋" w:hAnsi="仿宋" w:hint="eastAsia"/>
                <w:sz w:val="28"/>
                <w:szCs w:val="28"/>
              </w:rPr>
              <w:t>于剑锋 主任</w:t>
            </w:r>
          </w:p>
        </w:tc>
        <w:tc>
          <w:tcPr>
            <w:tcW w:w="4253" w:type="dxa"/>
            <w:vAlign w:val="center"/>
          </w:tcPr>
          <w:p w:rsidR="00093376" w:rsidRPr="00C5184C" w:rsidRDefault="00093376" w:rsidP="003E69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5184C">
              <w:rPr>
                <w:rFonts w:ascii="仿宋" w:eastAsia="仿宋" w:hAnsi="仿宋" w:hint="eastAsia"/>
                <w:sz w:val="28"/>
                <w:szCs w:val="28"/>
              </w:rPr>
              <w:t>肝移植术后胆道狭窄的内镜诊治</w:t>
            </w:r>
          </w:p>
        </w:tc>
        <w:tc>
          <w:tcPr>
            <w:tcW w:w="1843" w:type="dxa"/>
            <w:vMerge/>
          </w:tcPr>
          <w:p w:rsidR="00093376" w:rsidRDefault="00093376" w:rsidP="003E695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093376" w:rsidRPr="00610FCF" w:rsidRDefault="00093376" w:rsidP="00093376">
      <w:pPr>
        <w:rPr>
          <w:rFonts w:ascii="仿宋" w:eastAsia="仿宋" w:hAnsi="仿宋"/>
          <w:sz w:val="28"/>
          <w:szCs w:val="28"/>
        </w:rPr>
      </w:pPr>
    </w:p>
    <w:p w:rsidR="003276BD" w:rsidRPr="00093376" w:rsidRDefault="00093376"/>
    <w:sectPr w:rsidR="003276BD" w:rsidRPr="00093376" w:rsidSect="002B3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3376"/>
    <w:rsid w:val="00093376"/>
    <w:rsid w:val="001E03C0"/>
    <w:rsid w:val="004228D0"/>
    <w:rsid w:val="006E229E"/>
    <w:rsid w:val="00937454"/>
    <w:rsid w:val="00DC4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3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37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暗香扑面">
  <a:themeElements>
    <a:clrScheme name="暗香扑面">
      <a:dk1>
        <a:sysClr val="windowText" lastClr="000000"/>
      </a:dk1>
      <a:lt1>
        <a:sysClr val="window" lastClr="CCE8CF"/>
      </a:lt1>
      <a:dk2>
        <a:srgbClr val="2F2F2F"/>
      </a:dk2>
      <a:lt2>
        <a:srgbClr val="FFFFF4"/>
      </a:lt2>
      <a:accent1>
        <a:srgbClr val="918415"/>
      </a:accent1>
      <a:accent2>
        <a:srgbClr val="C47546"/>
      </a:accent2>
      <a:accent3>
        <a:srgbClr val="AFB591"/>
      </a:accent3>
      <a:accent4>
        <a:srgbClr val="B9945B"/>
      </a:accent4>
      <a:accent5>
        <a:srgbClr val="85ADBC"/>
      </a:accent5>
      <a:accent6>
        <a:srgbClr val="E5B440"/>
      </a:accent6>
      <a:hlink>
        <a:srgbClr val="00D5D5"/>
      </a:hlink>
      <a:folHlink>
        <a:srgbClr val="DD00DD"/>
      </a:folHlink>
    </a:clrScheme>
    <a:fontScheme name="暗香扑面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</a:majorFont>
      <a:minorFont>
        <a:latin typeface="Franklin Gothic Book"/>
        <a:ea typeface=""/>
        <a:cs typeface=""/>
        <a:font script="Jpan" typeface="HG創英角ｺﾞｼｯｸUB"/>
        <a:font script="Hang" typeface="맑은 고딕"/>
        <a:font script="Hans" typeface="黑体"/>
        <a:font script="Hant" typeface="新細明體"/>
        <a:font script="Arab" typeface="Arial"/>
        <a:font script="Hebr" typeface="Arial"/>
        <a:font script="Thai" typeface="Cordian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暗香扑面">
      <a:fillStyleLst>
        <a:solidFill>
          <a:schemeClr val="phClr"/>
        </a:solidFill>
        <a:gradFill rotWithShape="1">
          <a:gsLst>
            <a:gs pos="0">
              <a:schemeClr val="phClr">
                <a:tint val="98000"/>
                <a:satMod val="220000"/>
              </a:schemeClr>
            </a:gs>
            <a:gs pos="31000">
              <a:schemeClr val="phClr">
                <a:tint val="30000"/>
                <a:satMod val="150000"/>
              </a:schemeClr>
            </a:gs>
            <a:gs pos="91000">
              <a:schemeClr val="phClr">
                <a:tint val="96000"/>
              </a:schemeClr>
            </a:gs>
          </a:gsLst>
          <a:path path="circle">
            <a:fillToRect l="50000" t="150000" r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28000"/>
                <a:satMod val="100000"/>
              </a:schemeClr>
              <a:schemeClr val="phClr">
                <a:tint val="100000"/>
                <a:satMod val="200000"/>
              </a:schemeClr>
            </a:duotone>
          </a:blip>
          <a:tile tx="0" ty="0" sx="80000" sy="8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10000"/>
              </a:schemeClr>
            </a:glow>
          </a:effectLst>
        </a:effectStyle>
        <a:effectStyle>
          <a:effectLst>
            <a:outerShdw blurRad="34925" dist="31750" dir="5400000" algn="tl" rotWithShape="0">
              <a:srgbClr val="000000">
                <a:alpha val="50000"/>
              </a:srgbClr>
            </a:outerShdw>
          </a:effectLst>
          <a:scene3d>
            <a:camera prst="orthographicFront">
              <a:rot lat="0" lon="0" rev="0"/>
            </a:camera>
            <a:lightRig rig="flood" dir="t">
              <a:rot lat="0" lon="0" rev="5400000"/>
            </a:lightRig>
          </a:scene3d>
          <a:sp3d contourW="9525" prstMaterial="dkEdge">
            <a:bevelT w="12000" h="24150"/>
            <a:contourClr>
              <a:schemeClr val="phClr">
                <a:satMod val="110000"/>
              </a:schemeClr>
            </a:contourClr>
          </a:sp3d>
        </a:effectStyle>
        <a:effectStyle>
          <a:effectLst>
            <a:outerShdw blurRad="50800" dist="31750" dir="5400000" algn="tl" rotWithShape="0">
              <a:srgbClr val="000000">
                <a:alpha val="50000"/>
              </a:srgbClr>
            </a:outerShdw>
          </a:effectLst>
          <a:scene3d>
            <a:camera prst="orthographicFront">
              <a:rot lat="0" lon="0" rev="0"/>
            </a:camera>
            <a:lightRig rig="flood" dir="t">
              <a:rot lat="0" lon="0" rev="5400000"/>
            </a:lightRig>
          </a:scene3d>
          <a:sp3d contourW="18700" prstMaterial="dkEdge">
            <a:bevelT w="44450" h="80600"/>
            <a:contourClr>
              <a:schemeClr val="phClr"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0000"/>
                <a:satMod val="1000000"/>
              </a:schemeClr>
            </a:gs>
            <a:gs pos="31000">
              <a:schemeClr val="phClr">
                <a:shade val="85000"/>
                <a:satMod val="450000"/>
              </a:schemeClr>
            </a:gs>
            <a:gs pos="100000">
              <a:schemeClr val="phClr">
                <a:tint val="70000"/>
                <a:satMod val="300000"/>
              </a:schemeClr>
            </a:gs>
          </a:gsLst>
          <a:path path="circle">
            <a:fillToRect l="50000" t="150000" r="50000"/>
          </a:path>
        </a:gradFill>
        <a:blipFill>
          <a:blip xmlns:r="http://schemas.openxmlformats.org/officeDocument/2006/relationships" r:embed="rId2">
            <a:duotone>
              <a:schemeClr val="phClr">
                <a:tint val="100000"/>
                <a:shade val="70000"/>
                <a:hueMod val="100000"/>
                <a:satMod val="100000"/>
              </a:schemeClr>
              <a:schemeClr val="phClr">
                <a:tint val="90000"/>
                <a:shade val="100000"/>
                <a:hueMod val="100000"/>
                <a:satMod val="10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2020-05-13T03:19:00Z</dcterms:created>
  <dcterms:modified xsi:type="dcterms:W3CDTF">2020-05-13T03:19:00Z</dcterms:modified>
</cp:coreProperties>
</file>