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EC57" w14:textId="77777777" w:rsidR="00673715" w:rsidRPr="004B4AB5" w:rsidRDefault="00000000">
      <w:pPr>
        <w:pStyle w:val="1"/>
        <w:widowControl/>
        <w:spacing w:beforeAutospacing="0" w:afterAutospacing="0" w:line="440" w:lineRule="exact"/>
        <w:jc w:val="center"/>
        <w:rPr>
          <w:rFonts w:ascii="黑体" w:eastAsia="黑体" w:hAnsi="黑体" w:cs="黑体"/>
          <w:color w:val="000000"/>
          <w:sz w:val="32"/>
          <w:szCs w:val="32"/>
        </w:rPr>
      </w:pPr>
      <w:proofErr w:type="gramStart"/>
      <w:r w:rsidRPr="004B4AB5">
        <w:rPr>
          <w:rFonts w:ascii="黑体" w:eastAsia="黑体" w:hAnsi="黑体" w:cs="黑体"/>
          <w:color w:val="000000"/>
          <w:sz w:val="32"/>
          <w:szCs w:val="32"/>
        </w:rPr>
        <w:t>《</w:t>
      </w:r>
      <w:proofErr w:type="gramEnd"/>
      <w:r w:rsidRPr="004B4AB5">
        <w:rPr>
          <w:rFonts w:ascii="黑体" w:eastAsia="黑体" w:hAnsi="黑体" w:cs="黑体"/>
          <w:color w:val="000000"/>
          <w:sz w:val="32"/>
          <w:szCs w:val="32"/>
        </w:rPr>
        <w:t>头颈CT血管成像人工智能辅助诊断与结构化报告</w:t>
      </w:r>
    </w:p>
    <w:p w14:paraId="0F9B9329" w14:textId="77777777" w:rsidR="00673715" w:rsidRPr="004B4AB5" w:rsidRDefault="00000000">
      <w:pPr>
        <w:pStyle w:val="1"/>
        <w:widowControl/>
        <w:spacing w:beforeAutospacing="0" w:afterAutospacing="0" w:line="440" w:lineRule="exact"/>
        <w:jc w:val="center"/>
        <w:rPr>
          <w:rFonts w:ascii="黑体" w:eastAsia="黑体" w:hAnsi="黑体" w:cs="黑体"/>
          <w:color w:val="000000"/>
          <w:sz w:val="32"/>
          <w:szCs w:val="32"/>
        </w:rPr>
      </w:pPr>
      <w:r w:rsidRPr="004B4AB5">
        <w:rPr>
          <w:rFonts w:ascii="黑体" w:eastAsia="黑体" w:hAnsi="黑体" w:cs="黑体"/>
          <w:color w:val="000000"/>
          <w:sz w:val="32"/>
          <w:szCs w:val="32"/>
        </w:rPr>
        <w:t>书写规范</w:t>
      </w:r>
      <w:proofErr w:type="gramStart"/>
      <w:r w:rsidRPr="004B4AB5">
        <w:rPr>
          <w:rFonts w:ascii="黑体" w:eastAsia="黑体" w:hAnsi="黑体" w:cs="黑体"/>
          <w:color w:val="000000"/>
          <w:sz w:val="32"/>
          <w:szCs w:val="32"/>
        </w:rPr>
        <w:t>》</w:t>
      </w:r>
      <w:proofErr w:type="gramEnd"/>
      <w:r w:rsidRPr="004B4AB5">
        <w:rPr>
          <w:rFonts w:ascii="黑体" w:eastAsia="黑体" w:hAnsi="黑体" w:cs="黑体"/>
          <w:color w:val="000000"/>
          <w:sz w:val="32"/>
          <w:szCs w:val="32"/>
        </w:rPr>
        <w:t>编制说明</w:t>
      </w:r>
    </w:p>
    <w:p w14:paraId="5E693F4B" w14:textId="77777777" w:rsidR="00673715" w:rsidRDefault="00673715">
      <w:pPr>
        <w:widowControl/>
        <w:spacing w:line="440" w:lineRule="exact"/>
        <w:ind w:firstLineChars="200" w:firstLine="480"/>
        <w:rPr>
          <w:rFonts w:ascii="仿宋" w:eastAsia="仿宋" w:hAnsi="仿宋" w:cs="仿宋" w:hint="eastAsia"/>
          <w:color w:val="000000"/>
          <w:kern w:val="0"/>
          <w:sz w:val="24"/>
          <w:lang w:bidi="ar"/>
        </w:rPr>
      </w:pPr>
    </w:p>
    <w:p w14:paraId="06AE1151" w14:textId="77777777" w:rsidR="00673715"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一、工作简况</w:t>
      </w:r>
    </w:p>
    <w:p w14:paraId="5EDB0792" w14:textId="77777777" w:rsidR="00673715" w:rsidRDefault="00000000">
      <w:pPr>
        <w:widowControl/>
        <w:spacing w:line="440" w:lineRule="exact"/>
        <w:ind w:firstLineChars="200" w:firstLine="482"/>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（一）任务来源</w:t>
      </w:r>
    </w:p>
    <w:p w14:paraId="13BE6042" w14:textId="00247AF1"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随着人工智能技术在医学影像诊断领域的深度融合与快速发展，头颈</w:t>
      </w:r>
      <w:r w:rsidR="004B4AB5">
        <w:rPr>
          <w:rFonts w:ascii="仿宋" w:eastAsia="仿宋" w:hAnsi="仿宋" w:cs="仿宋" w:hint="eastAsia"/>
          <w:color w:val="000000"/>
          <w:kern w:val="0"/>
          <w:sz w:val="24"/>
          <w:lang w:bidi="ar"/>
        </w:rPr>
        <w:t>动脉</w:t>
      </w:r>
      <w:r>
        <w:rPr>
          <w:rFonts w:ascii="仿宋" w:eastAsia="仿宋" w:hAnsi="仿宋" w:cs="仿宋" w:hint="eastAsia"/>
          <w:color w:val="000000"/>
          <w:kern w:val="0"/>
          <w:sz w:val="24"/>
          <w:lang w:bidi="ar"/>
        </w:rPr>
        <w:t>CT血管成像（CTA）人工智能辅助诊断系统已成为临床诊断头颈部血管疾病的重要工具。然而，目前行业内缺乏统一的头颈CTA智能辅助诊断与结构化报告书写规范，导致不同系统的诊断流程、分析指标、报告格式存在较大差异，诊断结果的准确性和一致性难以保证，不利于临床沟通、科研分析和医疗</w:t>
      </w:r>
      <w:r w:rsidR="004B4AB5">
        <w:rPr>
          <w:rFonts w:ascii="仿宋" w:eastAsia="仿宋" w:hAnsi="仿宋" w:cs="仿宋" w:hint="eastAsia"/>
          <w:color w:val="000000"/>
          <w:kern w:val="0"/>
          <w:sz w:val="24"/>
          <w:lang w:bidi="ar"/>
        </w:rPr>
        <w:t>人工智能（AI）</w:t>
      </w:r>
      <w:r>
        <w:rPr>
          <w:rFonts w:ascii="仿宋" w:eastAsia="仿宋" w:hAnsi="仿宋" w:cs="仿宋" w:hint="eastAsia"/>
          <w:color w:val="000000"/>
          <w:kern w:val="0"/>
          <w:sz w:val="24"/>
          <w:lang w:bidi="ar"/>
        </w:rPr>
        <w:t>产品的规范化监管。</w:t>
      </w:r>
    </w:p>
    <w:p w14:paraId="097F6CE4" w14:textId="0FFAB143"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为解决这一问题，北京医学会组织相关单位和专家，启动了本标准的编制工作。规定了头颈CTA智能辅助诊断与结构化报告书写的技术要求、评价指标和书写规范，适用于头颈CTA智能辅助诊断系统在临床使用中对图像分析和诊断报告的质量控制要求。</w:t>
      </w:r>
    </w:p>
    <w:p w14:paraId="7881210B" w14:textId="77777777" w:rsidR="00673715" w:rsidRDefault="00000000">
      <w:pPr>
        <w:widowControl/>
        <w:spacing w:line="440" w:lineRule="exact"/>
        <w:ind w:firstLineChars="200" w:firstLine="482"/>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（二）协作单位</w:t>
      </w:r>
    </w:p>
    <w:p w14:paraId="0CDDA85F"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首都医科大学宣武医院、北京大学人民医院、</w:t>
      </w:r>
      <w:proofErr w:type="gramStart"/>
      <w:r>
        <w:rPr>
          <w:rFonts w:ascii="仿宋" w:eastAsia="仿宋" w:hAnsi="仿宋" w:cs="仿宋" w:hint="eastAsia"/>
          <w:color w:val="000000"/>
          <w:kern w:val="0"/>
          <w:sz w:val="24"/>
          <w:lang w:bidi="ar"/>
        </w:rPr>
        <w:t>数坤科技</w:t>
      </w:r>
      <w:proofErr w:type="gramEnd"/>
      <w:r>
        <w:rPr>
          <w:rFonts w:ascii="仿宋" w:eastAsia="仿宋" w:hAnsi="仿宋" w:cs="仿宋" w:hint="eastAsia"/>
          <w:color w:val="000000"/>
          <w:kern w:val="0"/>
          <w:sz w:val="24"/>
          <w:lang w:bidi="ar"/>
        </w:rPr>
        <w:t>股份有限公司。</w:t>
      </w:r>
    </w:p>
    <w:p w14:paraId="2E910447" w14:textId="77777777" w:rsidR="00673715" w:rsidRDefault="00000000">
      <w:pPr>
        <w:widowControl/>
        <w:spacing w:line="440" w:lineRule="exact"/>
        <w:ind w:firstLineChars="200" w:firstLine="482"/>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（三）主要工作过程</w:t>
      </w:r>
    </w:p>
    <w:p w14:paraId="0C5DE160"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1.成立编制组：由首都医科大学宣武医院牵头，联合北京大学人民医院、</w:t>
      </w:r>
      <w:proofErr w:type="gramStart"/>
      <w:r>
        <w:rPr>
          <w:rFonts w:ascii="仿宋" w:eastAsia="仿宋" w:hAnsi="仿宋" w:cs="仿宋" w:hint="eastAsia"/>
          <w:color w:val="000000"/>
          <w:kern w:val="0"/>
          <w:sz w:val="24"/>
          <w:lang w:bidi="ar"/>
        </w:rPr>
        <w:t>数坤科技</w:t>
      </w:r>
      <w:proofErr w:type="gramEnd"/>
      <w:r>
        <w:rPr>
          <w:rFonts w:ascii="仿宋" w:eastAsia="仿宋" w:hAnsi="仿宋" w:cs="仿宋" w:hint="eastAsia"/>
          <w:color w:val="000000"/>
          <w:kern w:val="0"/>
          <w:sz w:val="24"/>
          <w:lang w:bidi="ar"/>
        </w:rPr>
        <w:t>股份有限公司等单位的相关专家成立编制组，明确各成员的职责和分工，制定详细的编制工作计划。</w:t>
      </w:r>
    </w:p>
    <w:p w14:paraId="089BE197"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2.调研与资料收集：广泛收集国内外人工智能辅助诊断与结构化报告书写的相关资料，包括临床指南、学术论文、企业产品说明书等，全面了解行业发展现状、技术水平、临床需求和存在的问题，为标准编制提供了丰富的素材和参考。</w:t>
      </w:r>
    </w:p>
    <w:p w14:paraId="5F2A1CCB"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3.标准起草：在充分调研和资料分析的基础上，结合临床实际应用场景和技术发展趋势，起草了本标准的初稿。涵盖了范围、规范性引用文件、术语和定义、评价目标、验证方法等主要内容，明确了系统部署与应用、智能辅助诊断、智能结构化报告等方面的技术要求和评价指标。</w:t>
      </w:r>
    </w:p>
    <w:p w14:paraId="6D9F87C3"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4.征求意见与修改完善：编制组将标准初稿向行业内相关单位、专家征求意见。之后将对反馈意见进行认真梳理和分析，对合理的意见予以采纳，对标准初稿进行修改和完善。</w:t>
      </w:r>
    </w:p>
    <w:p w14:paraId="1C2832E3"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lastRenderedPageBreak/>
        <w:t>5.审查与定稿：后续还会组织专家对标准的科学性、合理性、实用性、可操作性等方面进行全面审查，并提出修改意见。编制组根据审查意见对标准进行最后修改和完善，形成本标准的最终版本。</w:t>
      </w:r>
    </w:p>
    <w:p w14:paraId="4D34E96F" w14:textId="77777777" w:rsidR="00673715" w:rsidRDefault="00000000">
      <w:pPr>
        <w:widowControl/>
        <w:spacing w:line="440" w:lineRule="exact"/>
        <w:ind w:firstLineChars="200" w:firstLine="482"/>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（四）起草组成员及主要工作</w:t>
      </w:r>
    </w:p>
    <w:p w14:paraId="01EC1F4B"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sidRPr="004B4AB5">
        <w:rPr>
          <w:rFonts w:ascii="仿宋" w:eastAsia="仿宋" w:hAnsi="仿宋" w:cs="仿宋" w:hint="eastAsia"/>
          <w:color w:val="000000"/>
          <w:kern w:val="0"/>
          <w:sz w:val="24"/>
          <w:lang w:bidi="ar"/>
        </w:rPr>
        <w:t>牵头专家卢洁、洪楠：</w:t>
      </w:r>
      <w:r>
        <w:rPr>
          <w:rFonts w:ascii="仿宋" w:eastAsia="仿宋" w:hAnsi="仿宋" w:cs="仿宋" w:hint="eastAsia"/>
          <w:color w:val="000000"/>
          <w:kern w:val="0"/>
          <w:sz w:val="24"/>
          <w:lang w:bidi="ar"/>
        </w:rPr>
        <w:t>统筹标准方向，审核核心技术指标；</w:t>
      </w:r>
    </w:p>
    <w:p w14:paraId="5A793D29" w14:textId="0ECC349E" w:rsidR="00673715" w:rsidRDefault="004B4AB5">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起草组医学专家</w:t>
      </w:r>
      <w:r w:rsidR="00000000">
        <w:rPr>
          <w:rFonts w:ascii="仿宋" w:eastAsia="仿宋" w:hAnsi="仿宋" w:cs="仿宋" w:hint="eastAsia"/>
          <w:color w:val="000000"/>
          <w:kern w:val="0"/>
          <w:sz w:val="24"/>
          <w:lang w:bidi="ar"/>
        </w:rPr>
        <w:t>张苗、李庚、单艺、</w:t>
      </w:r>
      <w:proofErr w:type="gramStart"/>
      <w:r w:rsidR="00000000">
        <w:rPr>
          <w:rFonts w:ascii="仿宋" w:eastAsia="仿宋" w:hAnsi="仿宋" w:cs="仿宋" w:hint="eastAsia"/>
          <w:color w:val="000000"/>
          <w:kern w:val="0"/>
          <w:sz w:val="24"/>
          <w:lang w:bidi="ar"/>
        </w:rPr>
        <w:t>於</w:t>
      </w:r>
      <w:proofErr w:type="gramEnd"/>
      <w:r w:rsidR="00000000">
        <w:rPr>
          <w:rFonts w:ascii="仿宋" w:eastAsia="仿宋" w:hAnsi="仿宋" w:cs="仿宋" w:hint="eastAsia"/>
          <w:color w:val="000000"/>
          <w:kern w:val="0"/>
          <w:sz w:val="24"/>
          <w:lang w:bidi="ar"/>
        </w:rPr>
        <w:t>帆、</w:t>
      </w:r>
      <w:r>
        <w:rPr>
          <w:rFonts w:ascii="仿宋" w:eastAsia="仿宋" w:hAnsi="仿宋" w:cs="仿宋" w:hint="eastAsia"/>
          <w:color w:val="000000"/>
          <w:kern w:val="0"/>
          <w:sz w:val="24"/>
          <w:lang w:bidi="ar"/>
        </w:rPr>
        <w:t>陈峰、</w:t>
      </w:r>
      <w:r w:rsidR="00000000">
        <w:rPr>
          <w:rFonts w:ascii="仿宋" w:eastAsia="仿宋" w:hAnsi="仿宋" w:cs="仿宋" w:hint="eastAsia"/>
          <w:color w:val="000000"/>
          <w:kern w:val="0"/>
          <w:sz w:val="24"/>
          <w:lang w:bidi="ar"/>
        </w:rPr>
        <w:t>隋滨滨、杨运俊、王锡明：主导了诊断项目的界定、分析深度、性能指标的设定，以及结构化报告模板的医学内容设计；</w:t>
      </w:r>
    </w:p>
    <w:p w14:paraId="782C4195" w14:textId="3C540332" w:rsidR="00673715" w:rsidRDefault="004B4AB5">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企业研发专家</w:t>
      </w:r>
      <w:r w:rsidR="00000000">
        <w:rPr>
          <w:rFonts w:ascii="仿宋" w:eastAsia="仿宋" w:hAnsi="仿宋" w:cs="仿宋" w:hint="eastAsia"/>
          <w:color w:val="000000"/>
          <w:kern w:val="0"/>
          <w:sz w:val="24"/>
          <w:lang w:bidi="ar"/>
        </w:rPr>
        <w:t>郑超、何访、赵佳、芦海星、刘银玲：负责将诊断逻辑转化为系统操作流程、数据接口和验证方法。</w:t>
      </w:r>
    </w:p>
    <w:p w14:paraId="54DCF35A" w14:textId="77777777" w:rsidR="00673715"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二、标准编制原则和主要内容论据</w:t>
      </w:r>
    </w:p>
    <w:p w14:paraId="3B70B836" w14:textId="77777777" w:rsidR="00673715" w:rsidRDefault="00000000">
      <w:pPr>
        <w:widowControl/>
        <w:spacing w:line="440" w:lineRule="exact"/>
        <w:ind w:firstLineChars="200" w:firstLine="482"/>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（一）编制原则</w:t>
      </w:r>
    </w:p>
    <w:p w14:paraId="6E57B466"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以患者安全和诊疗质量为核心，遵循规范性、实用性、可溯源性原则。统一头颈CTA的AI辅助诊断指标，要求结构化报告需适配临床病历系统且符合《医疗机构病历管理规定》对报告的要求，强调AI辅助诊断必须由医师审核确认，AI是辅助工具而非替代者。</w:t>
      </w:r>
    </w:p>
    <w:p w14:paraId="35B0A384" w14:textId="77777777" w:rsidR="00673715" w:rsidRDefault="00000000">
      <w:pPr>
        <w:widowControl/>
        <w:spacing w:line="440" w:lineRule="exact"/>
        <w:ind w:firstLineChars="200" w:firstLine="482"/>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（二）主要内容论据</w:t>
      </w:r>
    </w:p>
    <w:p w14:paraId="547DDF89"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辅助诊断性能指标</w:t>
      </w:r>
      <w:r>
        <w:rPr>
          <w:rFonts w:ascii="仿宋" w:eastAsia="仿宋" w:hAnsi="仿宋" w:cs="仿宋"/>
          <w:color w:val="000000"/>
          <w:kern w:val="0"/>
          <w:sz w:val="24"/>
          <w:lang w:bidi="ar"/>
        </w:rPr>
        <w:t>：血管狭窄分析、斑块分析、动脉瘤检测等指标，是基于对现有较成熟AI产品性能的综述分析以及对临床漏诊/误诊容忍度的谨慎评估而设定的最低门槛要求，旨在确保AI辅助的有效性。</w:t>
      </w:r>
    </w:p>
    <w:p w14:paraId="7BF569C6"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color w:val="000000"/>
          <w:kern w:val="0"/>
          <w:sz w:val="24"/>
          <w:lang w:bidi="ar"/>
        </w:rPr>
        <w:t>结构化报告内容：报告结构参考了国家相关报告书写指南和行业最佳实践。附录中的血管分段命名、狭窄分级、动脉瘤评估分类，均严格遵循或适配了当前国内外通行的临床指南与共识。</w:t>
      </w:r>
    </w:p>
    <w:p w14:paraId="10E7DD6C"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color w:val="000000"/>
          <w:kern w:val="0"/>
          <w:sz w:val="24"/>
          <w:lang w:bidi="ar"/>
        </w:rPr>
        <w:t>验证方法：要求采用“回顾性、多中心”的临床试验设计进行验证，此要求借鉴了AI医疗器械临床评价的严格科学规范，以确保性能声明的可靠性。</w:t>
      </w:r>
    </w:p>
    <w:p w14:paraId="2A2641E4" w14:textId="77777777" w:rsidR="00673715"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三、主要验证分析与技术经济论证</w:t>
      </w:r>
    </w:p>
    <w:p w14:paraId="18BA9083" w14:textId="77777777" w:rsidR="00673715" w:rsidRDefault="00000000">
      <w:pPr>
        <w:widowControl/>
        <w:spacing w:line="440" w:lineRule="exact"/>
        <w:ind w:firstLineChars="200" w:firstLine="482"/>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（一）验证分析</w:t>
      </w:r>
    </w:p>
    <w:p w14:paraId="4846AC69"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在标准起草过程中，参考单位利用前期开发的辅助诊断系统进行了试点验证，结构化报告的试点应用显著提高了报告内容的完整性、报告书写的效率以及科室内部的一致性。</w:t>
      </w:r>
    </w:p>
    <w:p w14:paraId="5A51022C" w14:textId="77777777" w:rsidR="00673715" w:rsidRDefault="00000000">
      <w:pPr>
        <w:widowControl/>
        <w:spacing w:line="440" w:lineRule="exact"/>
        <w:ind w:firstLineChars="200" w:firstLine="482"/>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（二）技术经济论证</w:t>
      </w:r>
    </w:p>
    <w:p w14:paraId="70CD3D81"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lastRenderedPageBreak/>
        <w:t>本标准的实施将</w:t>
      </w:r>
      <w:r>
        <w:rPr>
          <w:rFonts w:ascii="仿宋" w:eastAsia="仿宋" w:hAnsi="仿宋" w:cs="仿宋"/>
          <w:color w:val="000000"/>
          <w:kern w:val="0"/>
          <w:sz w:val="24"/>
          <w:lang w:bidi="ar"/>
        </w:rPr>
        <w:t>推动AI辅助诊断</w:t>
      </w:r>
      <w:r>
        <w:rPr>
          <w:rFonts w:ascii="仿宋" w:eastAsia="仿宋" w:hAnsi="仿宋" w:cs="仿宋" w:hint="eastAsia"/>
          <w:color w:val="000000"/>
          <w:kern w:val="0"/>
          <w:sz w:val="24"/>
          <w:lang w:bidi="ar"/>
        </w:rPr>
        <w:t>标准化</w:t>
      </w:r>
      <w:r>
        <w:rPr>
          <w:rFonts w:ascii="仿宋" w:eastAsia="仿宋" w:hAnsi="仿宋" w:cs="仿宋"/>
          <w:color w:val="000000"/>
          <w:kern w:val="0"/>
          <w:sz w:val="24"/>
          <w:lang w:bidi="ar"/>
        </w:rPr>
        <w:t>，并极大促进诊断报告的同质化与结构化。预期能减少不同医师间的诊断差异，提高工作效率；结构化的报告数据便于临床科研、质量管理和</w:t>
      </w:r>
      <w:proofErr w:type="gramStart"/>
      <w:r>
        <w:rPr>
          <w:rFonts w:ascii="仿宋" w:eastAsia="仿宋" w:hAnsi="仿宋" w:cs="仿宋"/>
          <w:color w:val="000000"/>
          <w:kern w:val="0"/>
          <w:sz w:val="24"/>
          <w:lang w:bidi="ar"/>
        </w:rPr>
        <w:t>医保</w:t>
      </w:r>
      <w:proofErr w:type="gramEnd"/>
      <w:r>
        <w:rPr>
          <w:rFonts w:ascii="仿宋" w:eastAsia="仿宋" w:hAnsi="仿宋" w:cs="仿宋"/>
          <w:color w:val="000000"/>
          <w:kern w:val="0"/>
          <w:sz w:val="24"/>
          <w:lang w:bidi="ar"/>
        </w:rPr>
        <w:t>支付；明确的审核机制确保了医疗安全与责任主体。</w:t>
      </w:r>
      <w:r>
        <w:rPr>
          <w:rFonts w:ascii="仿宋" w:eastAsia="仿宋" w:hAnsi="仿宋" w:cs="仿宋" w:hint="eastAsia"/>
          <w:color w:val="000000"/>
          <w:kern w:val="0"/>
          <w:sz w:val="24"/>
          <w:lang w:bidi="ar"/>
        </w:rPr>
        <w:t>降低</w:t>
      </w:r>
      <w:proofErr w:type="gramStart"/>
      <w:r>
        <w:rPr>
          <w:rFonts w:ascii="仿宋" w:eastAsia="仿宋" w:hAnsi="仿宋" w:cs="仿宋" w:hint="eastAsia"/>
          <w:color w:val="000000"/>
          <w:kern w:val="0"/>
          <w:sz w:val="24"/>
          <w:lang w:bidi="ar"/>
        </w:rPr>
        <w:t>医</w:t>
      </w:r>
      <w:proofErr w:type="gramEnd"/>
      <w:r>
        <w:rPr>
          <w:rFonts w:ascii="仿宋" w:eastAsia="仿宋" w:hAnsi="仿宋" w:cs="仿宋" w:hint="eastAsia"/>
          <w:color w:val="000000"/>
          <w:kern w:val="0"/>
          <w:sz w:val="24"/>
          <w:lang w:bidi="ar"/>
        </w:rPr>
        <w:t>患沟通成本，减少漏诊误诊，进而减少医疗费用支出。</w:t>
      </w:r>
    </w:p>
    <w:p w14:paraId="0CBD70CF" w14:textId="77777777" w:rsidR="00673715"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四、标准涉及的相关知识产权说明</w:t>
      </w:r>
    </w:p>
    <w:p w14:paraId="5A9D5AE3"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本标准无涉及知识产权的内容。</w:t>
      </w:r>
    </w:p>
    <w:p w14:paraId="61B49E50" w14:textId="77777777" w:rsidR="00673715"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五、采用国际标准的程度与水平的简要说明</w:t>
      </w:r>
    </w:p>
    <w:p w14:paraId="692A59D2"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国际上暂无头颈CTA智能诊断的专门标准，本标准在将AI性能验证与高级别临床评价方法相结合，以及系统性地规范AI辅助下的结构化报告方面，具有前瞻性和示范性。</w:t>
      </w:r>
    </w:p>
    <w:p w14:paraId="18C4C9AC" w14:textId="77777777" w:rsidR="00673715"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六、重大意见分歧的处理经过和依据</w:t>
      </w:r>
    </w:p>
    <w:p w14:paraId="5079930A"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核心分歧在于</w:t>
      </w:r>
      <w:r>
        <w:rPr>
          <w:rFonts w:ascii="仿宋" w:eastAsia="仿宋" w:hAnsi="仿宋" w:cs="仿宋"/>
          <w:color w:val="000000"/>
          <w:kern w:val="0"/>
          <w:sz w:val="24"/>
          <w:lang w:bidi="ar"/>
        </w:rPr>
        <w:t>AI诊断结果的自动生成与医师审核的权责边界。有观点担心过度依赖AI。经过充分讨论，标准明确规定了“医师审核”为必经且关键环节，AI结果仅供辅助参考，最终诊断报告必须由具备资质的医师复核、修改并签字确认。这从根本上确立了“人机协同、医师主导”的原则，获得了所有参与方的一致认同。</w:t>
      </w:r>
    </w:p>
    <w:p w14:paraId="630AD261" w14:textId="77777777" w:rsidR="00673715"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七、其他应予说明的事项</w:t>
      </w:r>
    </w:p>
    <w:p w14:paraId="3135B4B9" w14:textId="77777777" w:rsidR="00673715" w:rsidRDefault="00000000">
      <w:pPr>
        <w:widowControl/>
        <w:spacing w:line="440" w:lineRule="exact"/>
        <w:ind w:firstLineChars="200" w:firstLine="480"/>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本标准需基于前两项标准T/XX.1《头颈CT血管成像数据标注与质量控制规范》与T/XX.2《头颈CT血管成像人工智能辅助重建技术规范》的规范化数据与重建图像使用，建议与前两项标准配套实施。</w:t>
      </w:r>
    </w:p>
    <w:sectPr w:rsidR="0067371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4B2D4" w14:textId="77777777" w:rsidR="003C6BCE" w:rsidRDefault="003C6BCE">
      <w:r>
        <w:separator/>
      </w:r>
    </w:p>
  </w:endnote>
  <w:endnote w:type="continuationSeparator" w:id="0">
    <w:p w14:paraId="1806BCA3" w14:textId="77777777" w:rsidR="003C6BCE" w:rsidRDefault="003C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D17A" w14:textId="77777777" w:rsidR="00673715" w:rsidRDefault="00000000">
    <w:pPr>
      <w:pStyle w:val="a3"/>
    </w:pPr>
    <w:r>
      <w:rPr>
        <w:noProof/>
      </w:rPr>
      <mc:AlternateContent>
        <mc:Choice Requires="wps">
          <w:drawing>
            <wp:anchor distT="0" distB="0" distL="114300" distR="114300" simplePos="0" relativeHeight="251659264" behindDoc="0" locked="0" layoutInCell="1" allowOverlap="1" wp14:anchorId="3386D3B9" wp14:editId="5675373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D374F2" w14:textId="77777777" w:rsidR="00673715"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86D3B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9D374F2" w14:textId="77777777" w:rsidR="00673715"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D494" w14:textId="77777777" w:rsidR="003C6BCE" w:rsidRDefault="003C6BCE">
      <w:r>
        <w:separator/>
      </w:r>
    </w:p>
  </w:footnote>
  <w:footnote w:type="continuationSeparator" w:id="0">
    <w:p w14:paraId="15A0707D" w14:textId="77777777" w:rsidR="003C6BCE" w:rsidRDefault="003C6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F7DBCC"/>
    <w:rsid w:val="003C6BCE"/>
    <w:rsid w:val="004B4AB5"/>
    <w:rsid w:val="00673715"/>
    <w:rsid w:val="006D2035"/>
    <w:rsid w:val="09CE7241"/>
    <w:rsid w:val="1F8B5E9F"/>
    <w:rsid w:val="2F7FA485"/>
    <w:rsid w:val="3BF4D41E"/>
    <w:rsid w:val="3D5D837F"/>
    <w:rsid w:val="4AFE7C63"/>
    <w:rsid w:val="4E7FF351"/>
    <w:rsid w:val="5B9FAE21"/>
    <w:rsid w:val="6DBF8E82"/>
    <w:rsid w:val="6FD18EC2"/>
    <w:rsid w:val="757D4867"/>
    <w:rsid w:val="779F7536"/>
    <w:rsid w:val="77FF4AF2"/>
    <w:rsid w:val="7DEF150D"/>
    <w:rsid w:val="7EF7DBCC"/>
    <w:rsid w:val="7FEDCBDC"/>
    <w:rsid w:val="87FF009E"/>
    <w:rsid w:val="89DB9811"/>
    <w:rsid w:val="8FF7030A"/>
    <w:rsid w:val="97FFFDE8"/>
    <w:rsid w:val="B5FA5C0E"/>
    <w:rsid w:val="BD7FF9CB"/>
    <w:rsid w:val="CCE70891"/>
    <w:rsid w:val="CFEE23A6"/>
    <w:rsid w:val="D7DF01C7"/>
    <w:rsid w:val="EB4D2C2A"/>
    <w:rsid w:val="EDF79130"/>
    <w:rsid w:val="EFDD7BCB"/>
    <w:rsid w:val="F3FE2F43"/>
    <w:rsid w:val="F7FB168A"/>
    <w:rsid w:val="F7FEBE50"/>
    <w:rsid w:val="F7FF650E"/>
    <w:rsid w:val="FAFD36B5"/>
    <w:rsid w:val="FDEE1280"/>
    <w:rsid w:val="FFEB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35369"/>
  <w15:docId w15:val="{EF13CE21-FFDC-4082-8B11-670A8BD2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Pr>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小雪球</dc:creator>
  <cp:lastModifiedBy>Dr.M</cp:lastModifiedBy>
  <cp:revision>2</cp:revision>
  <dcterms:created xsi:type="dcterms:W3CDTF">2026-01-18T00:22:00Z</dcterms:created>
  <dcterms:modified xsi:type="dcterms:W3CDTF">2026-01-25T10:39:00Z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363C77FD246CFD2DDD466B69830BF169_41</vt:lpwstr>
  </property>
</Properties>
</file>