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44"/>
          <w:szCs w:val="44"/>
        </w:rPr>
      </w:pPr>
      <w:r>
        <w:rPr>
          <w:rFonts w:hint="eastAsia" w:ascii="黑体" w:hAnsi="黑体" w:eastAsia="黑体"/>
          <w:sz w:val="44"/>
          <w:szCs w:val="44"/>
        </w:rPr>
        <w:t>2026北京医学会医学创新发展科研专项</w:t>
      </w:r>
    </w:p>
    <w:p>
      <w:pPr>
        <w:spacing w:line="360" w:lineRule="auto"/>
        <w:jc w:val="center"/>
        <w:rPr>
          <w:rFonts w:hint="eastAsia" w:ascii="黑体" w:hAnsi="黑体" w:eastAsia="黑体"/>
          <w:sz w:val="44"/>
          <w:szCs w:val="44"/>
        </w:rPr>
      </w:pPr>
      <w:r>
        <w:rPr>
          <w:rFonts w:hint="eastAsia" w:ascii="黑体" w:hAnsi="黑体" w:eastAsia="黑体"/>
          <w:sz w:val="44"/>
          <w:szCs w:val="44"/>
        </w:rPr>
        <w:t>拟立项项目</w:t>
      </w:r>
    </w:p>
    <w:p>
      <w:pPr>
        <w:spacing w:line="360" w:lineRule="auto"/>
        <w:rPr>
          <w:rFonts w:hint="eastAsia" w:ascii="黑体" w:hAnsi="黑体" w:eastAsia="黑体"/>
          <w:sz w:val="24"/>
          <w:szCs w:val="24"/>
        </w:rPr>
      </w:pPr>
    </w:p>
    <w:tbl>
      <w:tblPr>
        <w:tblStyle w:val="2"/>
        <w:tblW w:w="963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86"/>
        <w:gridCol w:w="1134"/>
        <w:gridCol w:w="283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704" w:type="dxa"/>
            <w:shd w:val="clear" w:color="auto" w:fill="auto"/>
            <w:noWrap/>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3686" w:type="dxa"/>
            <w:shd w:val="clear" w:color="auto" w:fill="auto"/>
            <w:noWrap/>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项目名称</w:t>
            </w:r>
          </w:p>
        </w:tc>
        <w:tc>
          <w:tcPr>
            <w:tcW w:w="1134" w:type="dxa"/>
            <w:shd w:val="clear" w:color="auto" w:fill="auto"/>
            <w:noWrap/>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申请人</w:t>
            </w:r>
          </w:p>
        </w:tc>
        <w:tc>
          <w:tcPr>
            <w:tcW w:w="2835" w:type="dxa"/>
            <w:shd w:val="clear" w:color="auto" w:fill="auto"/>
            <w:noWrap/>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所属单位</w:t>
            </w:r>
          </w:p>
        </w:tc>
        <w:tc>
          <w:tcPr>
            <w:tcW w:w="1275" w:type="dxa"/>
            <w:shd w:val="clear" w:color="auto" w:fill="auto"/>
            <w:noWrap/>
            <w:vAlign w:val="center"/>
          </w:tcPr>
          <w:p>
            <w:pPr>
              <w:widowControl/>
              <w:jc w:val="center"/>
              <w:rPr>
                <w:rFonts w:hint="eastAsia" w:ascii="仿宋" w:hAnsi="仿宋" w:eastAsia="仿宋" w:cs="宋体"/>
                <w:b/>
                <w:bCs/>
                <w:color w:val="333333"/>
                <w:kern w:val="0"/>
                <w:sz w:val="24"/>
                <w:szCs w:val="24"/>
              </w:rPr>
            </w:pPr>
            <w:r>
              <w:rPr>
                <w:rFonts w:hint="eastAsia" w:ascii="仿宋" w:hAnsi="仿宋" w:eastAsia="仿宋" w:cs="宋体"/>
                <w:b/>
                <w:bCs/>
                <w:color w:val="333333"/>
                <w:kern w:val="0"/>
                <w:sz w:val="24"/>
                <w:szCs w:val="24"/>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基于反离子电渗透技术的硬皮病相关颅内炎症无创检测研究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龙笑</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中国医学科学院北京协和医院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系统性红斑狼疮相关肺动脉高压遗传学研究的临床转化</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李梦涛</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中国医学科学院北京协和医院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中国同情用药伦理审查流程标准化与区域协同机制研究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杜君</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中国医学科学院肿瘤医院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基于AgNPs/MOF-SERS技术检测血浆溶血磷脂酸诊断急性心肌梗死相关冠脉微血管病诊断的研究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杨伟宪</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中国医学科学院阜外医院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基于心磁图特征的心肌病患者心脏猝死危险分层研究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樊晓寒</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中国医学科学院阜外医院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6</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基于sTREM-1生物标志物的胸主动脉瘤个体化手术时机智能预测模型构建研究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朱国艳</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中国医学科学院阜外医院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7</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基于多模态融合深度学习的阻塞性睡眠呼吸暂停患者心血管事件风险预测模型的构建与验证</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黄志华</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中国医学科学院阜外医院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8</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基于人工智能动态危险分层预测老年冠心病患者血栓-出血风险临床决策体系的构建与应用研究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于雪</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9</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基于肌肉多维度特征构建外周动脉疾病预后模型的队列研究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陈作观</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10</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脑机接口-fMRI在IC/BPS患者脑功能解码与骶神经调控术闭环治疗中的可行性探索</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孟令峰</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11</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外泌体膜蛋白Trop2的均相邻位化学发光检测方法的建立及其临床应用研究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叶京明</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北京大学第一医院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12</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基于液体活检的膀胱癌诊断新技术开发及临床应用</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李海霞</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北京大学第一医院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13</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基于CD38靶向纳米抗体的多发性骨髓瘤免疫PET探针在诊断与疗效评估中应用研究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王天尧</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北京大学第一医院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14</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基于血浆迁移体内VEGFA诊断孕早期胎盘植入性疾病的新技术开发与应用研究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黄宇星</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北京大学第一医院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15</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人脐带间充质干细胞来源外泌体对阴道松弛症的优效性及安全性研究——一项多中心前瞻性随机对照研究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孙秀丽</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北京大学人民医院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16</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ctDNA动态监测联合类器官药筛技术指导肝内胆管癌个体化治疗的临床应用研究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李照</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北京大学人民医院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17</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IGFBP4+巨噬细胞在类风湿关节炎致病中的作用及分子机制研究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张照奇</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北京大学人民医院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18</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基于宫颈长度分层的自发性早产预测研究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王妍</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北京大学第三医院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19</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基于糖尿病足复发队列构建AI伤口预警系统及居家管理模式</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张龙</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北京大学第三医院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20</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酮替芬治疗STEMI患者有效性和安全性的多中心随机对照研究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崔鸣</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北京大学第三医院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21</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多模态智能辅助唾液腺肿瘤细针吸细胞快速诊断技术研发与规范化诊疗模式构建</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李斌斌</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北京大学口腔医院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22</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多模态非监督人工智能在睡眠呼吸障碍风险识别中的应用研究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于敏</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北京大学口腔医院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23</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经颅磁刺激联合SSRI类药物治疗遗传环境高危抑郁症亚型的随机对照研究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孙瑶瑶</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北京大学第六医院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24</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芪参颗粒改善慢性心衰患者心肺功能的随机、双盲、安慰剂对照临床研究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李蒙</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北京中医药大学东直门医院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25</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深部经颅磁刺激序贯无创脑机接口技术在卒中运动功能障碍患者中的应用及机制研究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刘丽旭</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北京博爱医院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26</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法洛四联症右室流出道重建：基于参数化设计的膨体聚四氟乙烯(ePTFE)单瓣一体化补片的开发及临床转化研究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张晓雅</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北京华信医院（清华大学第一附属医院）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27</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基于PET-CT与MRI新技术的阿尔茨海默病Aβ清除机制及认知预测研究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王志群</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航天中心医院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28</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构建基于多组学数据的融合模型预测直肠癌新辅助免疫治疗疗效</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杨正阳</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首都医科大学附属北京友谊医院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29</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基于智能质控系统的公立医院“一院多区”医疗质量全流程“同质化”质量控制体系研究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刘壮</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首都医科大学附属北京友谊医院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30</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信息不完全条件下基于拟制机制的专利转化信任评价研究——以医疗机构财政项目为例</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许腾飞</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首都医科大学附属北京友谊医院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31</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无创性经颅时域干涉刺激调控高血压的安全性、有效性评价：一项先导性、前瞻性研究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任连坤</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首都医科大学宣武医院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32</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血管性认知障碍早期诊断多维血液标志物体系的构建</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秦琪</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首都医科大学宣武医院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33</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副干酪乳杆菌 LC19干预初发2型糖尿病的临床疗效研究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王广</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首都医科大学附属北京朝阳医院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34</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 AI 与多模态数据的肿瘤疾病健康管理平台研究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蒋玉良</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首都医科大学附属北京朝阳医院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35</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基于质谱与多模态的原发性醛固酮增多症预测模型与分型标志物研究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王运红</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首都医科大学附属北京安贞医院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36</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基于血清肾损伤分子-1（KIM-1）的急性心力衰竭急性肾损伤早期预警体系建立与临床验证</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陈立颖</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首都医科大学附属北京安贞医院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37</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基于脑结构常模的帕金森病个体化结构偏离机制和治疗研究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苏东宁</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首都医科大学附属北京天坛医院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38</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基于机器学习的缺血性卒中溶栓治疗个体化疗效评价</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金奥铭</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首都医科大学附属北京天坛医院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39</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真性小眼球继发闭角型青光眼的个性化治疗策略研究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范志刚</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首都医科大学附属北京同仁医院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40</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北京地区花粉食物过敏综合征的疾病特征分析和风险预测研究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陈力嘉</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首都医科大学附属北京世纪坛医院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41</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基于孕妇血浆cfDNA的胎儿隐性单基因病无创产前筛查技术建立及应用评价</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闫有圣</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首都医科大学附属北京妇产医院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42</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基于深度学习的多序列MRI影像组学子宫颈癌宫旁浸润评估模型研究与应用</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苗劲蔚</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首都医科大学附属北京妇产医院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43</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基于个体化智能儿童哮喘慢病管理数字工具建立重症哮喘预警模型及验证</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向莉</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首都医科大学附属北京儿童医院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44</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可感知压力的食管内张力延长探条在长段缺失型食管闭锁中的初步可行性研究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华凯云</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首都医科大学附属北京儿童医院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45</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数智驱动下国家区域医疗中心内部治理机制与路径优化研究——基于“目标协同-同质化服务”的双重视角</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郭群英</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首都医科大学附属北京儿童医院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46</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基于多模态数据融合的牙周炎智能预测模型的开发与应用</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刘怡</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首都医科大学附属北京口腔医院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47</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基因组（cfDNA）- 转录组（cfRNA）- 影像组多组学整合模型：口腔鳞癌患者术前淋巴结转移的精准诊断</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秦力铮</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首都医科大学附属北京口腔医院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48</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低强度脉冲超声波对前牙美学区重度牙槽骨缺损患者骨再生重建的促进作用研究——多术式临床随机对照试验</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梁超</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首都医科大学附属北京口腔医院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49</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基于免提取、冻干技术的“一锅法”反应检测基孔肯雅病毒CRISPR-POCT方法的建立和应用</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任锋</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首都医科大学附属北京佑安医院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50</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基于三维磁共振弹性成像（3D-MRE）的自身免疫性肝炎（AIH）肝组织炎症无创诊断模型研究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张晶</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首都医科大学附属北京佑安医院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51</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融合多组学与机器学习的抑郁症自杀风险早期识别模型研究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孙作厘</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首都医科大学附属北京安定医院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52</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加速电磁联合疗法快速干预抑郁症的疗效和安全性的随机对照研究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张玲</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首都医科大学附属北京安定医院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53</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评价经皮肾镜取石术在dRTA合并肾结石患者中的安全性及有效性：一项随机、开放、平行对照、优效性临床试验</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肖博</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北京清华长庚医院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54</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十味升血汤联合营养治疗改善进展期NSCLC恶病质（气血两虚证）的随机、双盲、安慰剂对照临床研究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张旭</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首都医科大学附属北京中医医院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55</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北京院前医疗急救标准体系构建与实施路径研究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向珍君</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北京急救中心</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56</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北京市院前急救调度员岗位胜任力指标体系构建与研究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张桂霞</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北京急救中心</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基层类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57</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慢性阻塞性肺疾病（COPD）稳定期患者肺康复适宜技术“基层医院 - 家庭” 联动推广模式构建与评价应用研究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王宏艳</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北京市朝阳区太阳宫社区卫生服务中心</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基层类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58</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金卫固本汤调控NETs形成降低慢阻肺稳定期气虚血瘀痰阻证患者急性加重次数的随机双盲安慰剂对照研究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吴建军</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北京中医药大学第三附属医院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59</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基于“肺络微型癥瘕理论”的补肾益肺消癥方治疗特发性肺纤维化的随机双盲安慰剂对照研究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晏军</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北京中医药大学第三附属医院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60</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下肢静脉功能不全患者多模态融合亚型建立及新型生物标志物开发研究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吴英锋</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首都医科大学附属北京潞河医院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61</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经脑膜中动脉注射贝伐珠单抗治疗非急性硬膜下血肿的安全性和有效性多中心登记研究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汪阳</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北京怀柔医院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临床A类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62</w:t>
            </w:r>
          </w:p>
        </w:tc>
        <w:tc>
          <w:tcPr>
            <w:tcW w:w="3686" w:type="dxa"/>
            <w:shd w:val="clear" w:color="auto" w:fill="auto"/>
            <w:noWrap/>
            <w:vAlign w:val="center"/>
          </w:tcPr>
          <w:p>
            <w:pPr>
              <w:widowControl/>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数智中心驱动下公立医院管理能力现代化与高质量发展路径研究</w:t>
            </w:r>
          </w:p>
        </w:tc>
        <w:tc>
          <w:tcPr>
            <w:tcW w:w="1134" w:type="dxa"/>
            <w:shd w:val="clear" w:color="auto" w:fill="auto"/>
            <w:noWrap/>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吴兴海</w:t>
            </w:r>
          </w:p>
        </w:tc>
        <w:tc>
          <w:tcPr>
            <w:tcW w:w="2835" w:type="dxa"/>
            <w:shd w:val="clear" w:color="auto" w:fill="auto"/>
            <w:noWrap/>
            <w:vAlign w:val="center"/>
          </w:tcPr>
          <w:p>
            <w:pPr>
              <w:widowControl/>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北京市垂杨柳医院</w:t>
            </w:r>
          </w:p>
        </w:tc>
        <w:tc>
          <w:tcPr>
            <w:tcW w:w="1275" w:type="dxa"/>
            <w:shd w:val="clear" w:color="auto" w:fill="auto"/>
            <w:noWrap/>
            <w:vAlign w:val="center"/>
          </w:tcPr>
          <w:p>
            <w:pPr>
              <w:widowControl/>
              <w:jc w:val="center"/>
              <w:rPr>
                <w:rFonts w:hint="eastAsia" w:ascii="仿宋" w:hAnsi="仿宋" w:eastAsia="仿宋" w:cs="宋体"/>
                <w:color w:val="333333"/>
                <w:kern w:val="0"/>
                <w:sz w:val="22"/>
                <w:szCs w:val="22"/>
                <w:lang w:val="en-US" w:eastAsia="zh-CN" w:bidi="ar-SA"/>
              </w:rPr>
            </w:pPr>
            <w:r>
              <w:rPr>
                <w:rFonts w:hint="eastAsia" w:ascii="仿宋" w:hAnsi="仿宋" w:eastAsia="仿宋" w:cs="宋体"/>
                <w:color w:val="333333"/>
                <w:kern w:val="0"/>
                <w:sz w:val="22"/>
              </w:rPr>
              <w:t>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6</w:t>
            </w:r>
            <w:r>
              <w:rPr>
                <w:rFonts w:hint="eastAsia" w:ascii="仿宋" w:hAnsi="仿宋" w:eastAsia="仿宋" w:cs="宋体"/>
                <w:color w:val="000000"/>
                <w:kern w:val="0"/>
                <w:sz w:val="22"/>
                <w:lang w:val="en-US" w:eastAsia="zh-CN"/>
              </w:rPr>
              <w:t>3</w:t>
            </w:r>
          </w:p>
        </w:tc>
        <w:tc>
          <w:tcPr>
            <w:tcW w:w="3686" w:type="dxa"/>
            <w:shd w:val="clear" w:color="auto" w:fill="auto"/>
            <w:noWrap/>
            <w:vAlign w:val="center"/>
          </w:tcPr>
          <w:p>
            <w:pPr>
              <w:widowControl/>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基于社会感知数据的慢阻肺病急性加重预警模型研究</w:t>
            </w:r>
          </w:p>
        </w:tc>
        <w:tc>
          <w:tcPr>
            <w:tcW w:w="1134" w:type="dxa"/>
            <w:shd w:val="clear" w:color="auto" w:fill="auto"/>
            <w:noWrap/>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郭军</w:t>
            </w:r>
          </w:p>
        </w:tc>
        <w:tc>
          <w:tcPr>
            <w:tcW w:w="2835" w:type="dxa"/>
            <w:shd w:val="clear" w:color="auto" w:fill="auto"/>
            <w:noWrap/>
            <w:vAlign w:val="center"/>
          </w:tcPr>
          <w:p>
            <w:pPr>
              <w:widowControl/>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清华大学医院</w:t>
            </w:r>
          </w:p>
        </w:tc>
        <w:tc>
          <w:tcPr>
            <w:tcW w:w="1275" w:type="dxa"/>
            <w:shd w:val="clear" w:color="auto" w:fill="auto"/>
            <w:noWrap/>
            <w:vAlign w:val="center"/>
          </w:tcPr>
          <w:p>
            <w:pPr>
              <w:widowControl/>
              <w:jc w:val="center"/>
              <w:rPr>
                <w:rFonts w:hint="eastAsia" w:ascii="仿宋" w:hAnsi="仿宋" w:eastAsia="仿宋" w:cs="宋体"/>
                <w:color w:val="333333"/>
                <w:kern w:val="0"/>
                <w:sz w:val="22"/>
                <w:szCs w:val="22"/>
                <w:lang w:val="en-US" w:eastAsia="zh-CN" w:bidi="ar-SA"/>
              </w:rPr>
            </w:pPr>
            <w:r>
              <w:rPr>
                <w:rFonts w:hint="eastAsia" w:ascii="仿宋" w:hAnsi="仿宋" w:eastAsia="仿宋" w:cs="宋体"/>
                <w:color w:val="333333"/>
                <w:kern w:val="0"/>
                <w:sz w:val="22"/>
              </w:rPr>
              <w:t>基层类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64</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基于POCM平台的半相合双靶CAR-T在B细胞介导的自身免疫病中重塑免疫稳态的临床研究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张亚晶</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北京高博博仁医院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基层类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65</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数智化社区高血压患者靶器官损害早期筛查、无创评估与精准管理策略研究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李盼</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北京市西城区白纸坊社区卫生服务中心</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基层类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04" w:type="dxa"/>
            <w:shd w:val="clear" w:color="auto" w:fill="auto"/>
            <w:noWrap/>
            <w:vAlign w:val="center"/>
          </w:tcPr>
          <w:p>
            <w:pPr>
              <w:widowControl/>
              <w:jc w:val="center"/>
              <w:rPr>
                <w:rFonts w:hint="eastAsia"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rPr>
              <w:t>66</w:t>
            </w:r>
          </w:p>
        </w:tc>
        <w:tc>
          <w:tcPr>
            <w:tcW w:w="3686"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体医融合背景下膝关节骨性关节炎“五级”康复模式研究</w:t>
            </w:r>
          </w:p>
        </w:tc>
        <w:tc>
          <w:tcPr>
            <w:tcW w:w="1134" w:type="dxa"/>
            <w:shd w:val="clear" w:color="auto" w:fill="auto"/>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张晶倩</w:t>
            </w:r>
          </w:p>
        </w:tc>
        <w:tc>
          <w:tcPr>
            <w:tcW w:w="2835" w:type="dxa"/>
            <w:shd w:val="clear" w:color="auto" w:fill="auto"/>
            <w:noWrap/>
            <w:vAlign w:val="center"/>
          </w:tcPr>
          <w:p>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北京市羊坊店医院（首都体育学院附属康复医院）</w:t>
            </w:r>
          </w:p>
        </w:tc>
        <w:tc>
          <w:tcPr>
            <w:tcW w:w="1275" w:type="dxa"/>
            <w:shd w:val="clear" w:color="auto" w:fill="auto"/>
            <w:noWrap/>
            <w:vAlign w:val="center"/>
          </w:tcPr>
          <w:p>
            <w:pPr>
              <w:widowControl/>
              <w:jc w:val="center"/>
              <w:rPr>
                <w:rFonts w:hint="eastAsia" w:ascii="仿宋" w:hAnsi="仿宋" w:eastAsia="仿宋" w:cs="宋体"/>
                <w:color w:val="333333"/>
                <w:kern w:val="0"/>
                <w:sz w:val="22"/>
              </w:rPr>
            </w:pPr>
            <w:r>
              <w:rPr>
                <w:rFonts w:hint="eastAsia" w:ascii="仿宋" w:hAnsi="仿宋" w:eastAsia="仿宋" w:cs="宋体"/>
                <w:color w:val="333333"/>
                <w:kern w:val="0"/>
                <w:sz w:val="22"/>
              </w:rPr>
              <w:t>基层类</w:t>
            </w:r>
          </w:p>
        </w:tc>
      </w:tr>
    </w:tbl>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BE"/>
    <w:rsid w:val="000D46B3"/>
    <w:rsid w:val="0010377F"/>
    <w:rsid w:val="001134E6"/>
    <w:rsid w:val="00206DD0"/>
    <w:rsid w:val="002328C1"/>
    <w:rsid w:val="00262E19"/>
    <w:rsid w:val="002818B6"/>
    <w:rsid w:val="00315B0A"/>
    <w:rsid w:val="0033378E"/>
    <w:rsid w:val="0037451F"/>
    <w:rsid w:val="00386668"/>
    <w:rsid w:val="00400FB7"/>
    <w:rsid w:val="0040163D"/>
    <w:rsid w:val="00455A51"/>
    <w:rsid w:val="0047290D"/>
    <w:rsid w:val="00485698"/>
    <w:rsid w:val="004F399B"/>
    <w:rsid w:val="00584F87"/>
    <w:rsid w:val="005876ED"/>
    <w:rsid w:val="00600781"/>
    <w:rsid w:val="00611DCE"/>
    <w:rsid w:val="006217D8"/>
    <w:rsid w:val="00686986"/>
    <w:rsid w:val="006E042F"/>
    <w:rsid w:val="007040C8"/>
    <w:rsid w:val="007250F6"/>
    <w:rsid w:val="007965E9"/>
    <w:rsid w:val="007A6774"/>
    <w:rsid w:val="007C15BE"/>
    <w:rsid w:val="00815DE5"/>
    <w:rsid w:val="00816C76"/>
    <w:rsid w:val="00866013"/>
    <w:rsid w:val="0087799C"/>
    <w:rsid w:val="008C43CD"/>
    <w:rsid w:val="00980FF1"/>
    <w:rsid w:val="00987184"/>
    <w:rsid w:val="00993234"/>
    <w:rsid w:val="009A2996"/>
    <w:rsid w:val="00A02E4E"/>
    <w:rsid w:val="00A54B53"/>
    <w:rsid w:val="00A71710"/>
    <w:rsid w:val="00A763D1"/>
    <w:rsid w:val="00B30483"/>
    <w:rsid w:val="00B8765B"/>
    <w:rsid w:val="00C413A3"/>
    <w:rsid w:val="00C41855"/>
    <w:rsid w:val="00CC055D"/>
    <w:rsid w:val="00CD0C70"/>
    <w:rsid w:val="00D20934"/>
    <w:rsid w:val="00D60CDB"/>
    <w:rsid w:val="00D87E13"/>
    <w:rsid w:val="00D92BF6"/>
    <w:rsid w:val="00DA32CA"/>
    <w:rsid w:val="00E32766"/>
    <w:rsid w:val="00E60A05"/>
    <w:rsid w:val="00E876FF"/>
    <w:rsid w:val="00EE6410"/>
    <w:rsid w:val="00F06A54"/>
    <w:rsid w:val="00F22443"/>
    <w:rsid w:val="00F47354"/>
    <w:rsid w:val="00FA118C"/>
    <w:rsid w:val="00FB6002"/>
    <w:rsid w:val="00FC76FC"/>
    <w:rsid w:val="00FD1564"/>
    <w:rsid w:val="4234336B"/>
    <w:rsid w:val="54911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3381</Words>
  <Characters>3574</Characters>
  <Lines>28</Lines>
  <Paragraphs>7</Paragraphs>
  <TotalTime>0</TotalTime>
  <ScaleCrop>false</ScaleCrop>
  <LinksUpToDate>false</LinksUpToDate>
  <CharactersWithSpaces>3582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2026-01-28T08:29:00Z</dcterms:created>
  <dc:creator>luowk</dc:creator>
  <cp:lastModifiedBy>user</cp:lastModifiedBy>
  <cp:lastPrinted>2026-01-28T08:46:00Z</cp:lastPrinted>
  <dcterms:modified xsi:type="dcterms:W3CDTF">2026-01-29T06:22:45Z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8CC3E751CBE34FD3B9DF22BF94F0D31D</vt:lpwstr>
  </property>
</Properties>
</file>